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B838" w14:textId="790BA50D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24B4FB93" w14:textId="77777777" w:rsidR="00181FE1" w:rsidRDefault="00181FE1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EC7EDF7" w14:textId="26FCCE05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</w:p>
    <w:p w14:paraId="2BBDC82D" w14:textId="77777777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770E152C" w14:textId="657FDDD2" w:rsidR="008243E0" w:rsidRPr="008243E0" w:rsidRDefault="00C53AEE" w:rsidP="00F02D0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Anugerah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individu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dikhaskan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kepada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individu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cemerlang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dalam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mencipta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243E0" w:rsidRPr="008243E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membangunkan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ino</w:t>
      </w:r>
      <w:r>
        <w:rPr>
          <w:rFonts w:ascii="Arial" w:hAnsi="Arial" w:cs="Arial"/>
          <w:sz w:val="22"/>
          <w:szCs w:val="22"/>
        </w:rPr>
        <w:t>vasi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dimanfaatkan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r w:rsidR="008243E0" w:rsidRPr="008243E0">
        <w:rPr>
          <w:rFonts w:ascii="Arial" w:hAnsi="Arial" w:cs="Arial"/>
          <w:sz w:val="22"/>
          <w:szCs w:val="22"/>
        </w:rPr>
        <w:t>peringkat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94B">
        <w:rPr>
          <w:rFonts w:ascii="Arial" w:hAnsi="Arial" w:cs="Arial"/>
          <w:sz w:val="22"/>
          <w:szCs w:val="22"/>
        </w:rPr>
        <w:t>J</w:t>
      </w:r>
      <w:r w:rsidR="008243E0" w:rsidRPr="008243E0">
        <w:rPr>
          <w:rFonts w:ascii="Arial" w:hAnsi="Arial" w:cs="Arial"/>
          <w:sz w:val="22"/>
          <w:szCs w:val="22"/>
        </w:rPr>
        <w:t>abatan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Universiti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atau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="008243E0" w:rsidRPr="008243E0">
        <w:rPr>
          <w:rFonts w:ascii="Arial" w:hAnsi="Arial" w:cs="Arial"/>
          <w:sz w:val="22"/>
          <w:szCs w:val="22"/>
        </w:rPr>
        <w:t>asional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untuk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8243E0">
        <w:rPr>
          <w:rFonts w:ascii="Arial" w:hAnsi="Arial" w:cs="Arial"/>
          <w:sz w:val="22"/>
          <w:szCs w:val="22"/>
        </w:rPr>
        <w:t>tahun</w:t>
      </w:r>
      <w:proofErr w:type="spellEnd"/>
      <w:r w:rsidR="008243E0" w:rsidRPr="008243E0">
        <w:rPr>
          <w:rFonts w:ascii="Arial" w:hAnsi="Arial" w:cs="Arial"/>
          <w:sz w:val="22"/>
          <w:szCs w:val="22"/>
        </w:rPr>
        <w:t xml:space="preserve"> 2019 &amp; 2020. </w:t>
      </w:r>
    </w:p>
    <w:p w14:paraId="659F292E" w14:textId="77777777" w:rsidR="008243E0" w:rsidRPr="008243E0" w:rsidRDefault="008243E0" w:rsidP="003E28A6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4E5D6F6A" w14:textId="756DA205" w:rsidR="003E28A6" w:rsidRPr="008243E0" w:rsidRDefault="008243E0" w:rsidP="00F02D0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Anugerah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kumpulan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ini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pula </w:t>
      </w:r>
      <w:proofErr w:type="spellStart"/>
      <w:r w:rsidRPr="008243E0">
        <w:rPr>
          <w:rFonts w:ascii="Arial" w:hAnsi="Arial" w:cs="Arial"/>
          <w:sz w:val="22"/>
          <w:szCs w:val="22"/>
        </w:rPr>
        <w:t>dikhaskan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kepada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mana-mana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kumpulan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8243E0">
        <w:rPr>
          <w:rFonts w:ascii="Arial" w:hAnsi="Arial" w:cs="Arial"/>
          <w:sz w:val="22"/>
          <w:szCs w:val="22"/>
        </w:rPr>
        <w:t>Jabatan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Timbalan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Canselor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(HEP) yang </w:t>
      </w:r>
      <w:proofErr w:type="spellStart"/>
      <w:r w:rsidRPr="008243E0">
        <w:rPr>
          <w:rFonts w:ascii="Arial" w:hAnsi="Arial" w:cs="Arial"/>
          <w:sz w:val="22"/>
          <w:szCs w:val="22"/>
        </w:rPr>
        <w:t>telah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menunjukkan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us</w:t>
      </w:r>
      <w:r w:rsidR="00C53AEE">
        <w:rPr>
          <w:rFonts w:ascii="Arial" w:hAnsi="Arial" w:cs="Arial"/>
          <w:sz w:val="22"/>
          <w:szCs w:val="22"/>
        </w:rPr>
        <w:t>aha</w:t>
      </w:r>
      <w:proofErr w:type="spellEnd"/>
      <w:r w:rsidR="00C53A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AEE">
        <w:rPr>
          <w:rFonts w:ascii="Arial" w:hAnsi="Arial" w:cs="Arial"/>
          <w:sz w:val="22"/>
          <w:szCs w:val="22"/>
        </w:rPr>
        <w:t>dan</w:t>
      </w:r>
      <w:proofErr w:type="spellEnd"/>
      <w:r w:rsidR="00C53A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AEE">
        <w:rPr>
          <w:rFonts w:ascii="Arial" w:hAnsi="Arial" w:cs="Arial"/>
          <w:sz w:val="22"/>
          <w:szCs w:val="22"/>
        </w:rPr>
        <w:t>daya</w:t>
      </w:r>
      <w:proofErr w:type="spellEnd"/>
      <w:r w:rsidR="00C53A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AEE">
        <w:rPr>
          <w:rFonts w:ascii="Arial" w:hAnsi="Arial" w:cs="Arial"/>
          <w:sz w:val="22"/>
          <w:szCs w:val="22"/>
        </w:rPr>
        <w:t>prakarsa</w:t>
      </w:r>
      <w:proofErr w:type="spellEnd"/>
      <w:r w:rsidR="00C53AE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C53AEE">
        <w:rPr>
          <w:rFonts w:ascii="Arial" w:hAnsi="Arial" w:cs="Arial"/>
          <w:sz w:val="22"/>
          <w:szCs w:val="22"/>
        </w:rPr>
        <w:t>meng</w:t>
      </w:r>
      <w:r w:rsidRPr="008243E0">
        <w:rPr>
          <w:rFonts w:ascii="Arial" w:hAnsi="Arial" w:cs="Arial"/>
          <w:sz w:val="22"/>
          <w:szCs w:val="22"/>
        </w:rPr>
        <w:t>agumkan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dalam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membaiki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aspek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tadbir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urus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ke</w:t>
      </w:r>
      <w:proofErr w:type="spellEnd"/>
      <w:r w:rsidR="004639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arah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43E0">
        <w:rPr>
          <w:rFonts w:ascii="Arial" w:hAnsi="Arial" w:cs="Arial"/>
          <w:sz w:val="22"/>
          <w:szCs w:val="22"/>
        </w:rPr>
        <w:t>lebih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baik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dapat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melicinkan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pengurusan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ke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tahap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43E0">
        <w:rPr>
          <w:rFonts w:ascii="Arial" w:hAnsi="Arial" w:cs="Arial"/>
          <w:sz w:val="22"/>
          <w:szCs w:val="22"/>
        </w:rPr>
        <w:t>membanggakan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dengan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penciptaan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idea-idea </w:t>
      </w:r>
      <w:proofErr w:type="spellStart"/>
      <w:r w:rsidRPr="008243E0">
        <w:rPr>
          <w:rFonts w:ascii="Arial" w:hAnsi="Arial" w:cs="Arial"/>
          <w:sz w:val="22"/>
          <w:szCs w:val="22"/>
        </w:rPr>
        <w:t>baharu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43E0">
        <w:rPr>
          <w:rFonts w:ascii="Arial" w:hAnsi="Arial" w:cs="Arial"/>
          <w:sz w:val="22"/>
          <w:szCs w:val="22"/>
        </w:rPr>
        <w:t>memberi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implikasi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positif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kepada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dalam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luar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kampus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43E0">
        <w:rPr>
          <w:rFonts w:ascii="Arial" w:hAnsi="Arial" w:cs="Arial"/>
          <w:sz w:val="22"/>
          <w:szCs w:val="22"/>
        </w:rPr>
        <w:t>d</w:t>
      </w:r>
      <w:r w:rsidR="00C53AEE">
        <w:rPr>
          <w:rFonts w:ascii="Arial" w:hAnsi="Arial" w:cs="Arial"/>
          <w:sz w:val="22"/>
          <w:szCs w:val="22"/>
        </w:rPr>
        <w:t>apat</w:t>
      </w:r>
      <w:proofErr w:type="spellEnd"/>
      <w:r w:rsidR="00C53A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AEE">
        <w:rPr>
          <w:rFonts w:ascii="Arial" w:hAnsi="Arial" w:cs="Arial"/>
          <w:sz w:val="22"/>
          <w:szCs w:val="22"/>
        </w:rPr>
        <w:t>dimanfaatkan</w:t>
      </w:r>
      <w:proofErr w:type="spellEnd"/>
      <w:r w:rsidR="00C53AEE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53AEE">
        <w:rPr>
          <w:rFonts w:ascii="Arial" w:hAnsi="Arial" w:cs="Arial"/>
          <w:sz w:val="22"/>
          <w:szCs w:val="22"/>
        </w:rPr>
        <w:t>peringkat</w:t>
      </w:r>
      <w:proofErr w:type="spellEnd"/>
      <w:r w:rsidR="00C53A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AEE">
        <w:rPr>
          <w:rFonts w:ascii="Arial" w:hAnsi="Arial" w:cs="Arial"/>
          <w:sz w:val="22"/>
          <w:szCs w:val="22"/>
        </w:rPr>
        <w:t>J</w:t>
      </w:r>
      <w:r w:rsidRPr="008243E0">
        <w:rPr>
          <w:rFonts w:ascii="Arial" w:hAnsi="Arial" w:cs="Arial"/>
          <w:sz w:val="22"/>
          <w:szCs w:val="22"/>
        </w:rPr>
        <w:t>abatan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3AEE">
        <w:rPr>
          <w:rFonts w:ascii="Arial" w:hAnsi="Arial" w:cs="Arial"/>
          <w:sz w:val="22"/>
          <w:szCs w:val="22"/>
        </w:rPr>
        <w:t>U</w:t>
      </w:r>
      <w:r w:rsidRPr="008243E0">
        <w:rPr>
          <w:rFonts w:ascii="Arial" w:hAnsi="Arial" w:cs="Arial"/>
          <w:sz w:val="22"/>
          <w:szCs w:val="22"/>
        </w:rPr>
        <w:t>niversiti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atau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AEE">
        <w:rPr>
          <w:rFonts w:ascii="Arial" w:hAnsi="Arial" w:cs="Arial"/>
          <w:sz w:val="22"/>
          <w:szCs w:val="22"/>
        </w:rPr>
        <w:t>N</w:t>
      </w:r>
      <w:r w:rsidRPr="008243E0">
        <w:rPr>
          <w:rFonts w:ascii="Arial" w:hAnsi="Arial" w:cs="Arial"/>
          <w:sz w:val="22"/>
          <w:szCs w:val="22"/>
        </w:rPr>
        <w:t>asional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untuk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tahun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2019 &amp; 2020.</w:t>
      </w:r>
    </w:p>
    <w:p w14:paraId="0F1FF436" w14:textId="0711DE0C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53801E6B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25EBAD99" w14:textId="63909953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3EA31E82" w14:textId="049567C7" w:rsidR="0095590C" w:rsidRPr="00BE425F" w:rsidRDefault="0095590C" w:rsidP="0095590C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Terbuka kepada semua staf </w:t>
      </w:r>
      <w:r w:rsidR="009804D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</w:t>
      </w:r>
      <w:r w:rsid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imbalan Naib Canselor</w:t>
      </w:r>
      <w:r w:rsidR="009804D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(HEP)</w:t>
      </w:r>
      <w:r w:rsidR="00181FE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189600D7" w14:textId="0E11D1F9" w:rsidR="003E28A6" w:rsidRPr="00BE425F" w:rsidRDefault="008243E0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Inova</w:t>
      </w:r>
      <w:r w:rsidR="00EF1579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si yang dilaksanakan pada tahun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2020 belum pernah dipertandingkan dalam Anugerah Inovasi Jabatan sebelum ini</w:t>
      </w:r>
      <w:r w:rsidR="00181FE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5685C057" w14:textId="63C0B24F" w:rsidR="003E28A6" w:rsidRPr="00BE425F" w:rsidRDefault="008243E0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Inovasi telah didaftarkan dengan Jawatankuasa Inovasi Jabatan Timbalan Naib Canselor (HEP)</w:t>
      </w:r>
      <w:r w:rsidR="00181FE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2BF1FD8E" w14:textId="751BC137" w:rsid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8243E0" w:rsidRDefault="003E28A6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0DC15E" w14:textId="77777777" w:rsidR="0095590C" w:rsidRPr="00BE425F" w:rsidRDefault="00C03314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3F5EDFEC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6EF069B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Penilaian adalah berdasarkan kepada aspek berikut :</w:t>
      </w:r>
    </w:p>
    <w:p w14:paraId="4ADD71BA" w14:textId="77777777" w:rsidR="0095590C" w:rsidRPr="00BE425F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55961131" w14:textId="685FAA79" w:rsidR="0095590C" w:rsidRPr="008243E0" w:rsidRDefault="008243E0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Kreativiti</w:t>
      </w:r>
    </w:p>
    <w:p w14:paraId="7F13A741" w14:textId="56A1AF74" w:rsidR="0095590C" w:rsidRPr="008243E0" w:rsidRDefault="008243E0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Efisien dan keberkesanan kos</w:t>
      </w:r>
    </w:p>
    <w:p w14:paraId="64788F33" w14:textId="1C77385E" w:rsidR="0095590C" w:rsidRPr="008243E0" w:rsidRDefault="008243E0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Signifikan</w:t>
      </w:r>
      <w:proofErr w:type="spellEnd"/>
    </w:p>
    <w:p w14:paraId="1C087711" w14:textId="3C24ADB2" w:rsidR="0095590C" w:rsidRPr="00D1649F" w:rsidRDefault="008243E0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D1649F">
        <w:rPr>
          <w:rFonts w:ascii="Arial" w:hAnsi="Arial" w:cs="Arial"/>
          <w:i/>
          <w:sz w:val="22"/>
          <w:szCs w:val="22"/>
        </w:rPr>
        <w:t>Replicability</w:t>
      </w:r>
      <w:r w:rsidR="00C53AEE" w:rsidRPr="00D1649F">
        <w:rPr>
          <w:rFonts w:ascii="Arial" w:hAnsi="Arial" w:cs="Arial"/>
          <w:i/>
          <w:sz w:val="22"/>
          <w:szCs w:val="22"/>
        </w:rPr>
        <w:t xml:space="preserve"> </w:t>
      </w:r>
    </w:p>
    <w:p w14:paraId="57533228" w14:textId="34CF1DB1" w:rsidR="0095590C" w:rsidRPr="008243E0" w:rsidRDefault="008243E0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Potensi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perlaksanaan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8243E0">
        <w:rPr>
          <w:rFonts w:ascii="Arial" w:hAnsi="Arial" w:cs="Arial"/>
          <w:sz w:val="22"/>
          <w:szCs w:val="22"/>
        </w:rPr>
        <w:t>dan</w:t>
      </w:r>
      <w:proofErr w:type="spellEnd"/>
    </w:p>
    <w:p w14:paraId="32905B76" w14:textId="0DCD43BE" w:rsidR="008243E0" w:rsidRPr="008243E0" w:rsidRDefault="008243E0" w:rsidP="0095590C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Komitmen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pengurusan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atasan</w:t>
      </w:r>
      <w:proofErr w:type="spellEnd"/>
      <w:r w:rsidR="00EF1579">
        <w:rPr>
          <w:rFonts w:ascii="Arial" w:hAnsi="Arial" w:cs="Arial"/>
          <w:sz w:val="22"/>
          <w:szCs w:val="22"/>
        </w:rPr>
        <w:t>.</w:t>
      </w:r>
    </w:p>
    <w:p w14:paraId="30A03706" w14:textId="77777777" w:rsidR="00D1649F" w:rsidRDefault="00D1649F" w:rsidP="00D1649F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B7770CA" w14:textId="2D44EC5F" w:rsidR="004339E3" w:rsidRPr="00D1649F" w:rsidRDefault="008243E0" w:rsidP="00D1649F">
      <w:pPr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D1649F">
        <w:rPr>
          <w:rFonts w:ascii="Arial" w:hAnsi="Arial" w:cs="Arial"/>
          <w:sz w:val="22"/>
          <w:szCs w:val="22"/>
        </w:rPr>
        <w:t>Individu</w:t>
      </w:r>
      <w:proofErr w:type="spellEnd"/>
      <w:r w:rsidR="0046394B" w:rsidRPr="00D1649F">
        <w:rPr>
          <w:rFonts w:ascii="Arial" w:hAnsi="Arial" w:cs="Arial"/>
          <w:sz w:val="22"/>
          <w:szCs w:val="22"/>
        </w:rPr>
        <w:t xml:space="preserve"> </w:t>
      </w:r>
      <w:r w:rsidRPr="00D1649F">
        <w:rPr>
          <w:rFonts w:ascii="Arial" w:hAnsi="Arial" w:cs="Arial"/>
          <w:sz w:val="22"/>
          <w:szCs w:val="22"/>
        </w:rPr>
        <w:t>/</w:t>
      </w:r>
      <w:r w:rsidR="0046394B" w:rsidRPr="00D16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9F">
        <w:rPr>
          <w:rFonts w:ascii="Arial" w:hAnsi="Arial" w:cs="Arial"/>
          <w:sz w:val="22"/>
          <w:szCs w:val="22"/>
        </w:rPr>
        <w:t>kumpulan</w:t>
      </w:r>
      <w:proofErr w:type="spellEnd"/>
      <w:r w:rsidRPr="00D1649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1649F">
        <w:rPr>
          <w:rFonts w:ascii="Arial" w:hAnsi="Arial" w:cs="Arial"/>
          <w:sz w:val="22"/>
          <w:szCs w:val="22"/>
        </w:rPr>
        <w:t>berjaya</w:t>
      </w:r>
      <w:proofErr w:type="spellEnd"/>
      <w:r w:rsidRPr="00D16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9F">
        <w:rPr>
          <w:rFonts w:ascii="Arial" w:hAnsi="Arial" w:cs="Arial"/>
          <w:sz w:val="22"/>
          <w:szCs w:val="22"/>
        </w:rPr>
        <w:t>menghasi</w:t>
      </w:r>
      <w:r w:rsidR="004339E3" w:rsidRPr="00D1649F">
        <w:rPr>
          <w:rFonts w:ascii="Arial" w:hAnsi="Arial" w:cs="Arial"/>
          <w:sz w:val="22"/>
          <w:szCs w:val="22"/>
        </w:rPr>
        <w:t>lkan</w:t>
      </w:r>
      <w:proofErr w:type="spellEnd"/>
      <w:r w:rsidR="004339E3" w:rsidRPr="00D16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39E3" w:rsidRPr="00D1649F">
        <w:rPr>
          <w:rFonts w:ascii="Arial" w:hAnsi="Arial" w:cs="Arial"/>
          <w:sz w:val="22"/>
          <w:szCs w:val="22"/>
        </w:rPr>
        <w:t>inovasi</w:t>
      </w:r>
      <w:proofErr w:type="spellEnd"/>
      <w:r w:rsidR="004339E3" w:rsidRPr="00D16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39E3" w:rsidRPr="00D1649F">
        <w:rPr>
          <w:rFonts w:ascii="Arial" w:hAnsi="Arial" w:cs="Arial"/>
          <w:sz w:val="22"/>
          <w:szCs w:val="22"/>
        </w:rPr>
        <w:t>berdasarkan</w:t>
      </w:r>
      <w:proofErr w:type="spellEnd"/>
      <w:r w:rsidR="004339E3" w:rsidRPr="00D164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39E3" w:rsidRPr="00D1649F">
        <w:rPr>
          <w:rFonts w:ascii="Arial" w:hAnsi="Arial" w:cs="Arial"/>
          <w:sz w:val="22"/>
          <w:szCs w:val="22"/>
        </w:rPr>
        <w:t>kepada</w:t>
      </w:r>
      <w:proofErr w:type="spellEnd"/>
      <w:r w:rsidR="00D1649F">
        <w:rPr>
          <w:rFonts w:ascii="Arial" w:hAnsi="Arial" w:cs="Arial"/>
          <w:sz w:val="22"/>
          <w:szCs w:val="22"/>
        </w:rPr>
        <w:t>:</w:t>
      </w:r>
    </w:p>
    <w:p w14:paraId="1CF6B900" w14:textId="77777777" w:rsidR="004339E3" w:rsidRPr="004339E3" w:rsidRDefault="004339E3" w:rsidP="004339E3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1731F817" w14:textId="71FCE43F" w:rsidR="008243E0" w:rsidRPr="004339E3" w:rsidRDefault="008243E0" w:rsidP="00EF1579">
      <w:pPr>
        <w:pStyle w:val="ListParagraph"/>
        <w:numPr>
          <w:ilvl w:val="2"/>
          <w:numId w:val="19"/>
        </w:numPr>
        <w:ind w:left="1260"/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Faedah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kepada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579">
        <w:rPr>
          <w:rFonts w:ascii="Arial" w:hAnsi="Arial" w:cs="Arial"/>
          <w:sz w:val="22"/>
          <w:szCs w:val="22"/>
        </w:rPr>
        <w:t>J</w:t>
      </w:r>
      <w:r w:rsidRPr="008243E0">
        <w:rPr>
          <w:rFonts w:ascii="Arial" w:hAnsi="Arial" w:cs="Arial"/>
          <w:sz w:val="22"/>
          <w:szCs w:val="22"/>
        </w:rPr>
        <w:t>abatan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8243E0">
        <w:rPr>
          <w:rFonts w:ascii="Arial" w:hAnsi="Arial" w:cs="Arial"/>
          <w:sz w:val="22"/>
          <w:szCs w:val="22"/>
        </w:rPr>
        <w:t>Universiti</w:t>
      </w:r>
      <w:proofErr w:type="spellEnd"/>
      <w:r w:rsidR="00D1649F">
        <w:rPr>
          <w:rFonts w:ascii="Arial" w:hAnsi="Arial" w:cs="Arial"/>
          <w:sz w:val="22"/>
          <w:szCs w:val="22"/>
        </w:rPr>
        <w:t>;</w:t>
      </w:r>
    </w:p>
    <w:p w14:paraId="124795DD" w14:textId="77999001" w:rsidR="008243E0" w:rsidRPr="004339E3" w:rsidRDefault="008243E0" w:rsidP="00EF1579">
      <w:pPr>
        <w:pStyle w:val="ListParagraph"/>
        <w:numPr>
          <w:ilvl w:val="2"/>
          <w:numId w:val="19"/>
        </w:numPr>
        <w:ind w:left="1260"/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4339E3">
        <w:rPr>
          <w:rFonts w:ascii="Arial" w:hAnsi="Arial" w:cs="Arial"/>
          <w:sz w:val="22"/>
          <w:szCs w:val="22"/>
        </w:rPr>
        <w:t>Peningkatan</w:t>
      </w:r>
      <w:proofErr w:type="spellEnd"/>
      <w:r w:rsidRPr="00433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9E3">
        <w:rPr>
          <w:rFonts w:ascii="Arial" w:hAnsi="Arial" w:cs="Arial"/>
          <w:sz w:val="22"/>
          <w:szCs w:val="22"/>
        </w:rPr>
        <w:t>produktiviti</w:t>
      </w:r>
      <w:proofErr w:type="spellEnd"/>
      <w:r w:rsidRPr="004339E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39E3">
        <w:rPr>
          <w:rFonts w:ascii="Arial" w:hAnsi="Arial" w:cs="Arial"/>
          <w:sz w:val="22"/>
          <w:szCs w:val="22"/>
        </w:rPr>
        <w:t>imej</w:t>
      </w:r>
      <w:proofErr w:type="spellEnd"/>
      <w:r w:rsidRPr="00433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9E3">
        <w:rPr>
          <w:rFonts w:ascii="Arial" w:hAnsi="Arial" w:cs="Arial"/>
          <w:sz w:val="22"/>
          <w:szCs w:val="22"/>
        </w:rPr>
        <w:t>organisasi</w:t>
      </w:r>
      <w:proofErr w:type="spellEnd"/>
      <w:r w:rsidRPr="004339E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4339E3">
        <w:rPr>
          <w:rFonts w:ascii="Arial" w:hAnsi="Arial" w:cs="Arial"/>
          <w:sz w:val="22"/>
          <w:szCs w:val="22"/>
        </w:rPr>
        <w:t>kepuasan</w:t>
      </w:r>
      <w:proofErr w:type="spellEnd"/>
      <w:r w:rsidRPr="00433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9E3">
        <w:rPr>
          <w:rFonts w:ascii="Arial" w:hAnsi="Arial" w:cs="Arial"/>
          <w:sz w:val="22"/>
          <w:szCs w:val="22"/>
        </w:rPr>
        <w:t>pelanggan</w:t>
      </w:r>
      <w:proofErr w:type="spellEnd"/>
      <w:r w:rsidR="00D1649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D1649F">
        <w:rPr>
          <w:rFonts w:ascii="Arial" w:hAnsi="Arial" w:cs="Arial"/>
          <w:sz w:val="22"/>
          <w:szCs w:val="22"/>
        </w:rPr>
        <w:t>dan</w:t>
      </w:r>
      <w:proofErr w:type="spellEnd"/>
    </w:p>
    <w:p w14:paraId="49AE88E8" w14:textId="4B2C4DF4" w:rsidR="008243E0" w:rsidRPr="004339E3" w:rsidRDefault="00EF1579" w:rsidP="00EF1579">
      <w:pPr>
        <w:pStyle w:val="ListParagraph"/>
        <w:numPr>
          <w:ilvl w:val="2"/>
          <w:numId w:val="19"/>
        </w:numPr>
        <w:ind w:left="1260"/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8243E0" w:rsidRPr="004339E3">
        <w:rPr>
          <w:rFonts w:ascii="Arial" w:hAnsi="Arial" w:cs="Arial"/>
          <w:sz w:val="22"/>
          <w:szCs w:val="22"/>
        </w:rPr>
        <w:t>Keberkesanan</w:t>
      </w:r>
      <w:proofErr w:type="spellEnd"/>
      <w:r w:rsidR="008243E0" w:rsidRPr="004339E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243E0" w:rsidRPr="004339E3">
        <w:rPr>
          <w:rFonts w:ascii="Arial" w:hAnsi="Arial" w:cs="Arial"/>
          <w:sz w:val="22"/>
          <w:szCs w:val="22"/>
        </w:rPr>
        <w:t>kos</w:t>
      </w:r>
      <w:proofErr w:type="spellEnd"/>
      <w:proofErr w:type="gramEnd"/>
      <w:r w:rsidR="00D1649F">
        <w:rPr>
          <w:rFonts w:ascii="Arial" w:hAnsi="Arial" w:cs="Arial"/>
          <w:sz w:val="22"/>
          <w:szCs w:val="22"/>
        </w:rPr>
        <w:t>.</w:t>
      </w:r>
    </w:p>
    <w:p w14:paraId="083B3E46" w14:textId="77777777" w:rsidR="008243E0" w:rsidRPr="008243E0" w:rsidRDefault="008243E0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7CCDF76" w14:textId="20A4F1E6" w:rsidR="008243E0" w:rsidRPr="008243E0" w:rsidRDefault="008243E0" w:rsidP="008243E0">
      <w:pPr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Penilaian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adalah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berdasarkan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inovasi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43E0">
        <w:rPr>
          <w:rFonts w:ascii="Arial" w:hAnsi="Arial" w:cs="Arial"/>
          <w:sz w:val="22"/>
          <w:szCs w:val="22"/>
        </w:rPr>
        <w:t>dihasilkan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iaitu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sama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ada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dalam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bidang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kerja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teknikal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atau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inovasi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dalam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bidang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kerja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pentadbiran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memberi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faedah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jelas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dari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segi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peningkatan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kualiti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produktiviti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bahagian</w:t>
      </w:r>
      <w:proofErr w:type="spellEnd"/>
      <w:r w:rsidR="0046394B">
        <w:rPr>
          <w:rFonts w:ascii="Arial" w:hAnsi="Arial" w:cs="Arial"/>
          <w:sz w:val="22"/>
          <w:szCs w:val="22"/>
        </w:rPr>
        <w:t xml:space="preserve"> </w:t>
      </w:r>
      <w:r w:rsidRPr="008243E0">
        <w:rPr>
          <w:rFonts w:ascii="Arial" w:hAnsi="Arial" w:cs="Arial"/>
          <w:sz w:val="22"/>
          <w:szCs w:val="22"/>
        </w:rPr>
        <w:t>/</w:t>
      </w:r>
      <w:r w:rsidR="0046394B">
        <w:rPr>
          <w:rFonts w:ascii="Arial" w:hAnsi="Arial" w:cs="Arial"/>
          <w:sz w:val="22"/>
          <w:szCs w:val="22"/>
        </w:rPr>
        <w:t xml:space="preserve"> </w:t>
      </w:r>
      <w:r w:rsidRPr="008243E0">
        <w:rPr>
          <w:rFonts w:ascii="Arial" w:hAnsi="Arial" w:cs="Arial"/>
          <w:sz w:val="22"/>
          <w:szCs w:val="22"/>
        </w:rPr>
        <w:t>unit.</w:t>
      </w:r>
    </w:p>
    <w:p w14:paraId="29DD2C18" w14:textId="77777777" w:rsidR="008243E0" w:rsidRPr="00BE425F" w:rsidRDefault="008243E0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C6F47B" w14:textId="77777777" w:rsid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5E09F09" w14:textId="77777777" w:rsidR="00EF1579" w:rsidRDefault="00EF1579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5420F95" w14:textId="77777777" w:rsidR="00EF1579" w:rsidRPr="008243E0" w:rsidRDefault="00EF1579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FAB8E29" w14:textId="2708B0AC" w:rsidR="008243E0" w:rsidRPr="00EF1579" w:rsidRDefault="0095590C" w:rsidP="008243E0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181FE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181FE1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pada atau sebelum </w:t>
      </w:r>
      <w:r w:rsidR="00595B93" w:rsidRPr="00181FE1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10</w:t>
      </w:r>
      <w:r w:rsidR="007C707F" w:rsidRPr="00181FE1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November</w:t>
      </w:r>
      <w:r w:rsidRPr="00181FE1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2021 (</w:t>
      </w:r>
      <w:r w:rsidR="00595B93" w:rsidRPr="00181FE1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Rabu</w:t>
      </w:r>
      <w:r w:rsidRPr="00181FE1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)</w:t>
      </w:r>
      <w:r w:rsidR="00181FE1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.</w:t>
      </w:r>
    </w:p>
    <w:p w14:paraId="50813BC7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3BC95E7" w14:textId="3217BD97" w:rsidR="0095590C" w:rsidRPr="00BE425F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Borang pencalonan hendaklah dihantar kepada urus setia anugerah seperti </w:t>
      </w:r>
      <w:r w:rsidR="00DF3795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di alamat berikut</w:t>
      </w: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:</w:t>
      </w:r>
    </w:p>
    <w:p w14:paraId="24CFC544" w14:textId="77777777" w:rsidR="0095590C" w:rsidRPr="00BE425F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98C6744" w14:textId="47E6616E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Anugerah </w:t>
      </w:r>
      <w:r w:rsidR="00181FE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Bintang Harapan (</w:t>
      </w:r>
      <w:r w:rsidR="007C707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Inovasi Terbaik</w:t>
      </w:r>
      <w:r w:rsidR="00181FE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)</w:t>
      </w:r>
      <w:r w:rsidR="007C707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– Individu &amp; Berkumpulan</w:t>
      </w:r>
    </w:p>
    <w:p w14:paraId="0C327904" w14:textId="1D278703" w:rsidR="0095590C" w:rsidRPr="00BE425F" w:rsidRDefault="003530B1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(HEP)</w:t>
      </w:r>
    </w:p>
    <w:p w14:paraId="0A6DE502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3252CD8D" w14:textId="3638C7EF" w:rsidR="008243E0" w:rsidRDefault="00181FE1" w:rsidP="0095590C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(u.p: </w:t>
      </w:r>
      <w:r w:rsidR="0095590C"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Puan N</w:t>
      </w:r>
      <w:r w:rsidR="003530B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orlela </w:t>
      </w:r>
      <w:r w:rsidR="0046394B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binti </w:t>
      </w:r>
      <w:r w:rsidR="003530B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Jemarun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, emel: </w:t>
      </w:r>
      <w:hyperlink r:id="rId8" w:history="1">
        <w:r w:rsidR="00595B93" w:rsidRPr="00460044">
          <w:rPr>
            <w:rStyle w:val="Hyperlink"/>
            <w:rFonts w:ascii="Arial" w:hAnsi="Arial" w:cs="Arial"/>
            <w:b/>
            <w:sz w:val="22"/>
            <w:szCs w:val="22"/>
            <w:u w:val="none"/>
            <w:lang w:val="ms-MY" w:eastAsia="en-MY"/>
          </w:rPr>
          <w:t>norlela@utm.my</w:t>
        </w:r>
      </w:hyperlink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/ samb : 30206)</w:t>
      </w:r>
    </w:p>
    <w:p w14:paraId="52C7E83F" w14:textId="4ED0B536" w:rsidR="008243E0" w:rsidRDefault="008243E0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710568D" w14:textId="77777777" w:rsidR="00412FCE" w:rsidRPr="00122271" w:rsidRDefault="00412FCE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F170DDA" w14:textId="1BDCBE8E" w:rsidR="0008708D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BE425F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1CD9586A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HADIAH</w:t>
            </w:r>
          </w:p>
        </w:tc>
      </w:tr>
      <w:tr w:rsidR="0008708D" w:rsidRPr="00BE425F" w14:paraId="78AD2B95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F359" w14:textId="55734AFB" w:rsidR="0008708D" w:rsidRPr="00BE425F" w:rsidRDefault="00955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INDIVIDU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178C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16C86CBC" w14:textId="662851A4" w:rsidR="0008708D" w:rsidRPr="00BE425F" w:rsidRDefault="007F071F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="00C03314"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</w:p>
          <w:p w14:paraId="22002045" w14:textId="671E83FB" w:rsidR="0008708D" w:rsidRPr="00BE425F" w:rsidRDefault="00C03314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RM100.00 dan Sijil Penghargaan</w:t>
            </w:r>
          </w:p>
          <w:p w14:paraId="670CFF5B" w14:textId="35B8441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  <w:tr w:rsidR="0008708D" w:rsidRPr="00BE425F" w14:paraId="454FD5E2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2BCD3FA0" w:rsidR="0008708D" w:rsidRPr="00BE425F" w:rsidRDefault="00955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BERKUMPULAN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48B8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07932A78" w14:textId="33D0F877" w:rsidR="0008708D" w:rsidRPr="00BE425F" w:rsidRDefault="007F071F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="00C03314"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</w:p>
          <w:p w14:paraId="33D0F4D1" w14:textId="18BA16A4" w:rsidR="0008708D" w:rsidRPr="00BE425F" w:rsidRDefault="00C03314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</w:t>
            </w:r>
            <w:r w:rsidR="009804D4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2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00.00 dan Sijil Penghargaan</w:t>
            </w:r>
          </w:p>
          <w:p w14:paraId="25944CB7" w14:textId="4DC4DFDF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BE425F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BE425F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18F6A64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5F15073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75A8289C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F2AEAE6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C8247B5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D05AF89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E2C113C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B9DE504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367A977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DCF9FF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A6F7537" w14:textId="3A71CD81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E5A049" w14:textId="1642E2DE" w:rsidR="003E28A6" w:rsidRDefault="003E28A6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sz w:val="22"/>
          <w:szCs w:val="22"/>
          <w:lang w:val="ms-MY" w:eastAsia="en-MY"/>
        </w:rPr>
        <w:br w:type="page"/>
      </w:r>
    </w:p>
    <w:p w14:paraId="6F2FD318" w14:textId="77777777" w:rsidR="008243E0" w:rsidRPr="00BE425F" w:rsidRDefault="008243E0">
      <w:pPr>
        <w:rPr>
          <w:rFonts w:ascii="Arial" w:hAnsi="Arial" w:cs="Arial"/>
          <w:sz w:val="22"/>
          <w:szCs w:val="22"/>
          <w:lang w:val="ms-MY" w:eastAsia="en-MY"/>
        </w:rPr>
      </w:pPr>
    </w:p>
    <w:p w14:paraId="1F062A07" w14:textId="0FFDD114" w:rsidR="003E28A6" w:rsidRPr="00BE425F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0EC2D303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</w:t>
      </w:r>
      <w:r w:rsidR="00BE425F"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N</w:t>
      </w:r>
    </w:p>
    <w:p w14:paraId="3E994AD6" w14:textId="77777777" w:rsidR="00BE425F" w:rsidRPr="00BE425F" w:rsidRDefault="00BE425F" w:rsidP="00BE425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2D22C100" w14:textId="77777777" w:rsidTr="00BE425F">
        <w:trPr>
          <w:trHeight w:val="258"/>
        </w:trPr>
        <w:tc>
          <w:tcPr>
            <w:tcW w:w="10165" w:type="dxa"/>
            <w:shd w:val="clear" w:color="auto" w:fill="BFBFBF"/>
          </w:tcPr>
          <w:p w14:paraId="19D8CC4F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</w:p>
        </w:tc>
      </w:tr>
    </w:tbl>
    <w:p w14:paraId="2952EFB9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73AA003A" w14:textId="1C7F7EB6" w:rsidR="00122271" w:rsidRPr="00122271" w:rsidRDefault="00122271" w:rsidP="00122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6"/>
          <w:szCs w:val="6"/>
          <w:lang w:val="ms-MY"/>
        </w:rPr>
      </w:pPr>
    </w:p>
    <w:p w14:paraId="52308007" w14:textId="0824EB3C" w:rsidR="00BE425F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Nama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="00122271"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: </w:t>
      </w:r>
    </w:p>
    <w:p w14:paraId="0323E907" w14:textId="77777777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3AF688B" w14:textId="1EF71673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No. Pekerja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>:</w:t>
      </w:r>
    </w:p>
    <w:p w14:paraId="034D09DC" w14:textId="77777777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041CA35" w14:textId="605B5582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Jawatan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: </w:t>
      </w:r>
    </w:p>
    <w:p w14:paraId="0231FEE4" w14:textId="77777777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30C24E7" w14:textId="5A65AADD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122271">
        <w:rPr>
          <w:rFonts w:ascii="Arial" w:hAnsi="Arial" w:cs="Arial"/>
          <w:bCs/>
          <w:sz w:val="22"/>
          <w:szCs w:val="22"/>
          <w:lang w:val="ms-MY"/>
        </w:rPr>
        <w:t>Bahagian/</w:t>
      </w:r>
      <w:r w:rsidR="00932008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Pr="00122271">
        <w:rPr>
          <w:rFonts w:ascii="Arial" w:hAnsi="Arial" w:cs="Arial"/>
          <w:bCs/>
          <w:sz w:val="22"/>
          <w:szCs w:val="22"/>
          <w:lang w:val="ms-MY"/>
        </w:rPr>
        <w:t>Unit</w:t>
      </w:r>
      <w:r w:rsidR="00932008">
        <w:rPr>
          <w:rFonts w:ascii="Arial" w:hAnsi="Arial" w:cs="Arial"/>
          <w:bCs/>
          <w:sz w:val="22"/>
          <w:szCs w:val="22"/>
          <w:lang w:val="ms-MY"/>
        </w:rPr>
        <w:t>/ Kolej</w:t>
      </w:r>
      <w:r w:rsidR="00932008"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>:</w:t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 </w:t>
      </w:r>
    </w:p>
    <w:p w14:paraId="26F75987" w14:textId="77777777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A3256B2" w14:textId="3E27FBE3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No. Telefo</w:t>
      </w:r>
      <w:r>
        <w:rPr>
          <w:rFonts w:ascii="Arial" w:hAnsi="Arial" w:cs="Arial"/>
          <w:bCs/>
          <w:sz w:val="22"/>
          <w:szCs w:val="22"/>
          <w:lang w:val="ms-MY"/>
        </w:rPr>
        <w:t>n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>:</w:t>
      </w:r>
    </w:p>
    <w:p w14:paraId="7F262694" w14:textId="77777777" w:rsidR="00E16FD9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5A30182" w14:textId="6D966830" w:rsidR="00E16FD9" w:rsidRPr="00122271" w:rsidRDefault="00E16FD9" w:rsidP="00E16F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Emel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:</w:t>
      </w:r>
    </w:p>
    <w:p w14:paraId="590237D0" w14:textId="77777777" w:rsidR="00122271" w:rsidRDefault="00122271" w:rsidP="00E16F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5240CEA" w14:textId="77777777" w:rsidR="00122271" w:rsidRPr="00BE425F" w:rsidRDefault="00122271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55C6B070" w14:textId="77777777" w:rsidTr="00BE425F">
        <w:tc>
          <w:tcPr>
            <w:tcW w:w="10165" w:type="dxa"/>
            <w:shd w:val="clear" w:color="auto" w:fill="BFBFBF"/>
          </w:tcPr>
          <w:p w14:paraId="29AC65B6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II</w:t>
            </w:r>
          </w:p>
        </w:tc>
      </w:tr>
    </w:tbl>
    <w:p w14:paraId="426B90CE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39EF9B1" w14:textId="5E32BD7A" w:rsidR="00BE425F" w:rsidRPr="0046394B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inovasi yang dihasilkan 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>bagi tahun penilaian 201</w:t>
      </w:r>
      <w:r w:rsidR="00BE425F" w:rsidRPr="0046394B">
        <w:rPr>
          <w:rFonts w:ascii="Arial" w:hAnsi="Arial" w:cs="Arial"/>
          <w:sz w:val="22"/>
          <w:szCs w:val="22"/>
          <w:lang w:val="ms-MY"/>
        </w:rPr>
        <w:t>9 &amp; 2020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.  </w:t>
      </w:r>
    </w:p>
    <w:p w14:paraId="74DDC062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3910368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3E079C39" w14:textId="4FA924F2" w:rsidR="00BE425F" w:rsidRPr="0046394B" w:rsidRDefault="001C63F0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INOVASI YANG DIHASILKAN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4580"/>
        <w:gridCol w:w="2234"/>
        <w:gridCol w:w="2562"/>
      </w:tblGrid>
      <w:tr w:rsidR="00BE425F" w:rsidRPr="0046394B" w14:paraId="566B8AF1" w14:textId="77777777" w:rsidTr="00BE425F">
        <w:tc>
          <w:tcPr>
            <w:tcW w:w="5000" w:type="pct"/>
            <w:gridSpan w:val="4"/>
            <w:shd w:val="clear" w:color="auto" w:fill="BFBFBF"/>
          </w:tcPr>
          <w:p w14:paraId="45011ABC" w14:textId="090AEC9D" w:rsidR="00BE425F" w:rsidRPr="0046394B" w:rsidRDefault="001C63F0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INOVASI</w:t>
            </w:r>
            <w:r w:rsidR="00BE425F"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 LUAR</w:t>
            </w:r>
            <w:r w:rsidR="00E16FD9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 </w:t>
            </w:r>
            <w:r w:rsidR="00BE425F"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/</w:t>
            </w:r>
            <w:r w:rsidR="00E16FD9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 </w:t>
            </w:r>
            <w:r w:rsidR="00BE425F"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DALAM UNIVERSITI</w:t>
            </w:r>
          </w:p>
        </w:tc>
      </w:tr>
      <w:tr w:rsidR="00BE425F" w:rsidRPr="0046394B" w14:paraId="52245ACB" w14:textId="77777777" w:rsidTr="00BE425F">
        <w:tc>
          <w:tcPr>
            <w:tcW w:w="345" w:type="pct"/>
            <w:shd w:val="clear" w:color="auto" w:fill="auto"/>
          </w:tcPr>
          <w:p w14:paraId="76BE27EC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BIL.</w:t>
            </w:r>
          </w:p>
        </w:tc>
        <w:tc>
          <w:tcPr>
            <w:tcW w:w="2274" w:type="pct"/>
            <w:shd w:val="clear" w:color="auto" w:fill="auto"/>
          </w:tcPr>
          <w:p w14:paraId="780E89E8" w14:textId="5D436E31" w:rsidR="00BE425F" w:rsidRPr="0046394B" w:rsidRDefault="001C63F0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INOVASI </w:t>
            </w:r>
          </w:p>
        </w:tc>
        <w:tc>
          <w:tcPr>
            <w:tcW w:w="1109" w:type="pct"/>
            <w:shd w:val="clear" w:color="auto" w:fill="auto"/>
          </w:tcPr>
          <w:p w14:paraId="60CD8F2D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PERINGKAT</w:t>
            </w:r>
          </w:p>
        </w:tc>
        <w:tc>
          <w:tcPr>
            <w:tcW w:w="1272" w:type="pct"/>
            <w:shd w:val="clear" w:color="auto" w:fill="auto"/>
          </w:tcPr>
          <w:p w14:paraId="48FAA1F7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JAWATAN/PERANAN</w:t>
            </w:r>
          </w:p>
        </w:tc>
      </w:tr>
      <w:tr w:rsidR="00BE425F" w:rsidRPr="0046394B" w14:paraId="372B9BA4" w14:textId="77777777" w:rsidTr="00BE425F">
        <w:trPr>
          <w:trHeight w:val="720"/>
        </w:trPr>
        <w:tc>
          <w:tcPr>
            <w:tcW w:w="345" w:type="pct"/>
            <w:shd w:val="clear" w:color="auto" w:fill="auto"/>
            <w:vAlign w:val="center"/>
          </w:tcPr>
          <w:p w14:paraId="57BC0452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15F5CEE4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20EC0F8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5B0DB026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</w:tbl>
    <w:p w14:paraId="1EFEA365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i/>
          <w:iCs/>
          <w:color w:val="000000"/>
          <w:sz w:val="20"/>
          <w:szCs w:val="20"/>
          <w:lang w:val="ms-MY"/>
        </w:rPr>
        <w:t>Sila buat lampiran jika ruangan tidak mencukupi</w:t>
      </w:r>
    </w:p>
    <w:p w14:paraId="29CF11BD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656BF2A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67CA9433" w14:textId="5053BF50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* Sila kemukakan dokumen sokongan atau </w:t>
      </w:r>
      <w:r w:rsidR="00E16FD9">
        <w:rPr>
          <w:rFonts w:ascii="Arial" w:hAnsi="Arial" w:cs="Arial"/>
          <w:b/>
          <w:color w:val="000000"/>
          <w:sz w:val="20"/>
          <w:szCs w:val="20"/>
          <w:lang w:val="ms-MY"/>
        </w:rPr>
        <w:t>K</w:t>
      </w:r>
      <w:r w:rsidR="00181FE1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eterangan </w:t>
      </w:r>
      <w:r w:rsidR="00E16FD9">
        <w:rPr>
          <w:rFonts w:ascii="Arial" w:hAnsi="Arial" w:cs="Arial"/>
          <w:b/>
          <w:color w:val="000000"/>
          <w:sz w:val="20"/>
          <w:szCs w:val="20"/>
          <w:lang w:val="ms-MY"/>
        </w:rPr>
        <w:t>J</w:t>
      </w:r>
      <w:r w:rsidR="00181FE1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aya </w:t>
      </w:r>
      <w:r w:rsidR="00E16FD9">
        <w:rPr>
          <w:rFonts w:ascii="Arial" w:hAnsi="Arial" w:cs="Arial"/>
          <w:b/>
          <w:color w:val="000000"/>
          <w:sz w:val="20"/>
          <w:szCs w:val="20"/>
          <w:lang w:val="ms-MY"/>
        </w:rPr>
        <w:t>D</w:t>
      </w:r>
      <w:r w:rsidR="00181FE1">
        <w:rPr>
          <w:rFonts w:ascii="Arial" w:hAnsi="Arial" w:cs="Arial"/>
          <w:b/>
          <w:color w:val="000000"/>
          <w:sz w:val="20"/>
          <w:szCs w:val="20"/>
          <w:lang w:val="ms-MY"/>
        </w:rPr>
        <w:t>iri (</w:t>
      </w:r>
      <w:r w:rsidRPr="00BE425F">
        <w:rPr>
          <w:rFonts w:ascii="Arial" w:hAnsi="Arial" w:cs="Arial"/>
          <w:b/>
          <w:i/>
          <w:color w:val="000000"/>
          <w:sz w:val="20"/>
          <w:szCs w:val="20"/>
          <w:lang w:val="ms-MY"/>
        </w:rPr>
        <w:t>Curriculum Vitae</w:t>
      </w:r>
      <w:r w:rsidR="00181FE1">
        <w:rPr>
          <w:rFonts w:ascii="Arial" w:hAnsi="Arial" w:cs="Arial"/>
          <w:b/>
          <w:i/>
          <w:color w:val="000000"/>
          <w:sz w:val="20"/>
          <w:szCs w:val="20"/>
          <w:lang w:val="ms-MY"/>
        </w:rPr>
        <w:t>)</w:t>
      </w:r>
    </w:p>
    <w:p w14:paraId="1F92A9C0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886E6D7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A52B9DF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62B16BD6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B82EA0D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7859D17B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28C656F1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C022DBF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AA1DC31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0E891B8C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CF271DF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C0751B4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7FD62A1F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61AEF41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E2BA5D6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22A31DD5" w14:textId="77777777" w:rsidR="00E73D17" w:rsidRPr="00BE425F" w:rsidRDefault="00E73D17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7B0AC2D6" w14:textId="77777777" w:rsidTr="00BE425F">
        <w:tc>
          <w:tcPr>
            <w:tcW w:w="5000" w:type="pct"/>
            <w:shd w:val="clear" w:color="auto" w:fill="BFBFBF"/>
          </w:tcPr>
          <w:p w14:paraId="61A466DB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PENGESAHAN PEMOHON</w:t>
            </w:r>
          </w:p>
        </w:tc>
      </w:tr>
    </w:tbl>
    <w:p w14:paraId="66E17F6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73E28A2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Saya mengesahkan segala maklumat yang dilaporkan dan dilampirkan adalah benar.</w:t>
      </w:r>
    </w:p>
    <w:p w14:paraId="54DC0424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797B59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21F2E6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1436A72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4257997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         Tandatangan Staf</w:t>
      </w:r>
    </w:p>
    <w:p w14:paraId="35A836D7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114C953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404CB0EA" w14:textId="77777777" w:rsidTr="00BE425F">
        <w:tc>
          <w:tcPr>
            <w:tcW w:w="5000" w:type="pct"/>
            <w:shd w:val="clear" w:color="auto" w:fill="BFBFBF"/>
          </w:tcPr>
          <w:p w14:paraId="420476C1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PERAKUAN OLEH KETUA JABATAN</w:t>
            </w:r>
          </w:p>
        </w:tc>
      </w:tr>
    </w:tbl>
    <w:p w14:paraId="592BE2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064"/>
        <w:gridCol w:w="906"/>
        <w:gridCol w:w="461"/>
        <w:gridCol w:w="2160"/>
      </w:tblGrid>
      <w:tr w:rsidR="00BE425F" w:rsidRPr="0046394B" w14:paraId="0E69C846" w14:textId="77777777" w:rsidTr="00634E63">
        <w:trPr>
          <w:trHeight w:val="350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</w:tcPr>
          <w:p w14:paraId="03ADFA8A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714272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DISOKONG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0EDFBD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A24B5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4F25CC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TIDAK DISOKONG</w:t>
            </w:r>
          </w:p>
        </w:tc>
      </w:tr>
    </w:tbl>
    <w:p w14:paraId="0B34CBA6" w14:textId="79D10560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62C8277D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03755BDA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ULASAN :</w:t>
      </w:r>
    </w:p>
    <w:p w14:paraId="485164A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2C0E8FC" w14:textId="0FC0AAA9" w:rsidR="00BE425F" w:rsidRPr="0046394B" w:rsidRDefault="00E73D17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53557043">
          <v:rect id="_x0000_i1025" style="width:0;height:1.5pt" o:hralign="center" o:hrstd="t" o:hr="t" fillcolor="#a0a0a0" stroked="f"/>
        </w:pict>
      </w:r>
    </w:p>
    <w:p w14:paraId="6D5FD395" w14:textId="1044F231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00C0D67" w14:textId="4E2A853C" w:rsidR="00634E63" w:rsidRDefault="00E73D17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7661312A">
          <v:rect id="_x0000_i1026" style="width:0;height:1.5pt" o:hralign="center" o:hrstd="t" o:hr="t" fillcolor="#a0a0a0" stroked="f"/>
        </w:pict>
      </w:r>
    </w:p>
    <w:p w14:paraId="50461D8C" w14:textId="2CE85A07" w:rsidR="00634E63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68D29409" w14:textId="267B7CB1" w:rsidR="00634E63" w:rsidRPr="00BE425F" w:rsidRDefault="00E73D17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0"/>
          <w:szCs w:val="20"/>
          <w:lang w:val="ms-MY"/>
        </w:rPr>
        <w:pict w14:anchorId="58509546">
          <v:rect id="_x0000_i1027" style="width:0;height:1.5pt" o:hralign="center" o:hrstd="t" o:hr="t" fillcolor="#a0a0a0" stroked="f"/>
        </w:pict>
      </w:r>
    </w:p>
    <w:p w14:paraId="5DB6D2A7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9BC38F8" w14:textId="3346539A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C01F8EA" w14:textId="62B6E4CC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D74645E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4E255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0A07BBD9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Tandatangan dan Cop Ketua Jabatan</w:t>
      </w:r>
    </w:p>
    <w:p w14:paraId="65BE1745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88FAF0C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B3B384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9EBACC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lang w:val="ms-MY"/>
        </w:rPr>
      </w:pPr>
    </w:p>
    <w:p w14:paraId="214F263B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14:paraId="6325DCED" w14:textId="04F0CBC8" w:rsidR="00BE425F" w:rsidRPr="00412FCE" w:rsidRDefault="00BE425F" w:rsidP="00412FCE">
      <w:pP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sectPr w:rsidR="00BE425F" w:rsidRPr="00412FCE" w:rsidSect="003E28A6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250E" w14:textId="77777777" w:rsidR="004A064E" w:rsidRDefault="004A064E">
      <w:r>
        <w:separator/>
      </w:r>
    </w:p>
  </w:endnote>
  <w:endnote w:type="continuationSeparator" w:id="0">
    <w:p w14:paraId="4BAA0D9A" w14:textId="77777777" w:rsidR="004A064E" w:rsidRDefault="004A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7417" w14:textId="77777777" w:rsidR="004A064E" w:rsidRDefault="004A064E">
      <w:r>
        <w:separator/>
      </w:r>
    </w:p>
  </w:footnote>
  <w:footnote w:type="continuationSeparator" w:id="0">
    <w:p w14:paraId="73D337B4" w14:textId="77777777" w:rsidR="004A064E" w:rsidRDefault="004A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2561" w14:textId="77777777" w:rsidR="0008708D" w:rsidRDefault="00E73D17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9ABC" w14:textId="06580668" w:rsidR="0008708D" w:rsidRDefault="003E28A6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547534FA">
              <wp:simplePos x="0" y="0"/>
              <wp:positionH relativeFrom="column">
                <wp:posOffset>2676525</wp:posOffset>
              </wp:positionH>
              <wp:positionV relativeFrom="paragraph">
                <wp:posOffset>-76200</wp:posOffset>
              </wp:positionV>
              <wp:extent cx="3962400" cy="8953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180F4329" w14:textId="77777777" w:rsidR="00181FE1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ANUGERAH </w:t>
                          </w:r>
                          <w:r w:rsidR="00181FE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BINTANG HARAPAN (</w:t>
                          </w:r>
                          <w:r w:rsidR="007F0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INOVASI TERBAIK</w:t>
                          </w:r>
                          <w:r w:rsidR="00181FE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  <w:r w:rsidR="007F0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2CFA880" w14:textId="1C9037FD" w:rsidR="0008708D" w:rsidRDefault="007F07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– INDIVIDU &amp; BERKUMPULAN</w:t>
                          </w:r>
                        </w:p>
                        <w:p w14:paraId="737FE4E1" w14:textId="77777777" w:rsidR="0008708D" w:rsidRDefault="000870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C7C764B" w14:textId="5ACDFFEF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Budi </w:t>
                          </w:r>
                          <w:proofErr w:type="spellStart"/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12F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JTNC (HEP) </w:t>
                          </w:r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0.75pt;margin-top:-6pt;width:312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180F4329" w14:textId="77777777" w:rsidR="00181FE1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ANUGERAH </w:t>
                    </w:r>
                    <w:r w:rsidR="00181FE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BINTANG HARAPAN (</w:t>
                    </w:r>
                    <w:r w:rsidR="007F0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INOVASI TERBAIK</w:t>
                    </w:r>
                    <w:r w:rsidR="00181FE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  <w:r w:rsidR="007F0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2CFA880" w14:textId="1C9037FD" w:rsidR="0008708D" w:rsidRDefault="007F071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– INDIVIDU &amp; BERKUMPULAN</w:t>
                    </w:r>
                  </w:p>
                  <w:p w14:paraId="737FE4E1" w14:textId="77777777" w:rsidR="0008708D" w:rsidRDefault="0008708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0C7C764B" w14:textId="5ACDFFEF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Budi </w:t>
                    </w:r>
                    <w:proofErr w:type="spellStart"/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12F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JTNC (HEP) </w:t>
                    </w:r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763AC248">
              <wp:simplePos x="0" y="0"/>
              <wp:positionH relativeFrom="margin">
                <wp:posOffset>-104775</wp:posOffset>
              </wp:positionH>
              <wp:positionV relativeFrom="paragraph">
                <wp:posOffset>-85725</wp:posOffset>
              </wp:positionV>
              <wp:extent cx="6877050" cy="876300"/>
              <wp:effectExtent l="0" t="0" r="19050" b="190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52B6484A" id="Rectangle 10" o:spid="_x0000_s1026" style="position:absolute;margin-left:-8.25pt;margin-top:-6.75pt;width:54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" filled="f" strokecolor="#900" strokeweight="1pt">
              <w10:wrap anchorx="margin"/>
            </v:rect>
          </w:pict>
        </mc:Fallback>
      </mc:AlternateContent>
    </w:r>
    <w:r w:rsidR="007F071F">
      <w:rPr>
        <w:noProof/>
      </w:rPr>
      <w:drawing>
        <wp:inline distT="0" distB="0" distL="0" distR="0" wp14:anchorId="79FA6D10" wp14:editId="35C2FED7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447" cy="57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732A" w14:textId="77777777" w:rsidR="0008708D" w:rsidRDefault="00E73D17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6C9"/>
    <w:multiLevelType w:val="multilevel"/>
    <w:tmpl w:val="291EA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72AD9"/>
    <w:multiLevelType w:val="hybridMultilevel"/>
    <w:tmpl w:val="B1B01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95954"/>
    <w:multiLevelType w:val="multilevel"/>
    <w:tmpl w:val="812A8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628F"/>
    <w:multiLevelType w:val="hybridMultilevel"/>
    <w:tmpl w:val="47EC88E8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F2BA6"/>
    <w:multiLevelType w:val="multilevel"/>
    <w:tmpl w:val="5B58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F597E"/>
    <w:multiLevelType w:val="multilevel"/>
    <w:tmpl w:val="21A6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6141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FC124A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13DB2"/>
    <w:multiLevelType w:val="multilevel"/>
    <w:tmpl w:val="337E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E6F0307"/>
    <w:multiLevelType w:val="hybridMultilevel"/>
    <w:tmpl w:val="09F8CF98"/>
    <w:lvl w:ilvl="0" w:tplc="730C03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25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8"/>
    <w:rsid w:val="00002D58"/>
    <w:rsid w:val="00017FCD"/>
    <w:rsid w:val="000228C2"/>
    <w:rsid w:val="00035980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22271"/>
    <w:rsid w:val="0014771D"/>
    <w:rsid w:val="00177104"/>
    <w:rsid w:val="00181FE1"/>
    <w:rsid w:val="001A2C27"/>
    <w:rsid w:val="001C63F0"/>
    <w:rsid w:val="001D05EC"/>
    <w:rsid w:val="001F55CF"/>
    <w:rsid w:val="001F61C4"/>
    <w:rsid w:val="00207910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B7F8E"/>
    <w:rsid w:val="002C1854"/>
    <w:rsid w:val="002C4129"/>
    <w:rsid w:val="002C693F"/>
    <w:rsid w:val="002E3AAF"/>
    <w:rsid w:val="002E4633"/>
    <w:rsid w:val="002F3DE6"/>
    <w:rsid w:val="002F6142"/>
    <w:rsid w:val="00310D51"/>
    <w:rsid w:val="00312025"/>
    <w:rsid w:val="00313578"/>
    <w:rsid w:val="003155AA"/>
    <w:rsid w:val="003530B1"/>
    <w:rsid w:val="00360C45"/>
    <w:rsid w:val="003948C3"/>
    <w:rsid w:val="003C17BB"/>
    <w:rsid w:val="003E28A6"/>
    <w:rsid w:val="003E4315"/>
    <w:rsid w:val="003E7E74"/>
    <w:rsid w:val="003F13D5"/>
    <w:rsid w:val="0040151B"/>
    <w:rsid w:val="00412FCE"/>
    <w:rsid w:val="004339E3"/>
    <w:rsid w:val="00433C91"/>
    <w:rsid w:val="00440E7F"/>
    <w:rsid w:val="0045248D"/>
    <w:rsid w:val="00460044"/>
    <w:rsid w:val="0046394B"/>
    <w:rsid w:val="004811F6"/>
    <w:rsid w:val="00481E36"/>
    <w:rsid w:val="00493D54"/>
    <w:rsid w:val="004A064E"/>
    <w:rsid w:val="004A7603"/>
    <w:rsid w:val="004B7C1E"/>
    <w:rsid w:val="004C1CA1"/>
    <w:rsid w:val="004C3D97"/>
    <w:rsid w:val="004D59EC"/>
    <w:rsid w:val="004E7035"/>
    <w:rsid w:val="00513803"/>
    <w:rsid w:val="00514CBB"/>
    <w:rsid w:val="00545636"/>
    <w:rsid w:val="0055207A"/>
    <w:rsid w:val="005744E9"/>
    <w:rsid w:val="0059025C"/>
    <w:rsid w:val="00595B93"/>
    <w:rsid w:val="005B7038"/>
    <w:rsid w:val="005E4FC1"/>
    <w:rsid w:val="005F10D4"/>
    <w:rsid w:val="005F3232"/>
    <w:rsid w:val="005F351D"/>
    <w:rsid w:val="00604A3E"/>
    <w:rsid w:val="00617958"/>
    <w:rsid w:val="00634E63"/>
    <w:rsid w:val="00642AE9"/>
    <w:rsid w:val="00644E1E"/>
    <w:rsid w:val="0064565C"/>
    <w:rsid w:val="00650C92"/>
    <w:rsid w:val="006615AA"/>
    <w:rsid w:val="0066553C"/>
    <w:rsid w:val="00681499"/>
    <w:rsid w:val="00681D08"/>
    <w:rsid w:val="00686E35"/>
    <w:rsid w:val="00696A1A"/>
    <w:rsid w:val="006A430D"/>
    <w:rsid w:val="006A49A9"/>
    <w:rsid w:val="006B307D"/>
    <w:rsid w:val="006F71FE"/>
    <w:rsid w:val="00705D0A"/>
    <w:rsid w:val="00706BB0"/>
    <w:rsid w:val="00707C7A"/>
    <w:rsid w:val="00720D8F"/>
    <w:rsid w:val="0075668F"/>
    <w:rsid w:val="00763D72"/>
    <w:rsid w:val="007644AF"/>
    <w:rsid w:val="00770F96"/>
    <w:rsid w:val="00775BF2"/>
    <w:rsid w:val="00776B27"/>
    <w:rsid w:val="00783235"/>
    <w:rsid w:val="00790F0B"/>
    <w:rsid w:val="007A6030"/>
    <w:rsid w:val="007C1DD8"/>
    <w:rsid w:val="007C54F0"/>
    <w:rsid w:val="007C707F"/>
    <w:rsid w:val="007E031D"/>
    <w:rsid w:val="007E3220"/>
    <w:rsid w:val="007F071F"/>
    <w:rsid w:val="007F1E8B"/>
    <w:rsid w:val="00810FCD"/>
    <w:rsid w:val="008123A1"/>
    <w:rsid w:val="008243E0"/>
    <w:rsid w:val="0085437A"/>
    <w:rsid w:val="008577DD"/>
    <w:rsid w:val="00857A5C"/>
    <w:rsid w:val="0086065F"/>
    <w:rsid w:val="00861996"/>
    <w:rsid w:val="00872D98"/>
    <w:rsid w:val="00875F8E"/>
    <w:rsid w:val="008761D7"/>
    <w:rsid w:val="008B6013"/>
    <w:rsid w:val="008E7E40"/>
    <w:rsid w:val="008F2FB2"/>
    <w:rsid w:val="00915CD5"/>
    <w:rsid w:val="00921EFC"/>
    <w:rsid w:val="00932008"/>
    <w:rsid w:val="009360B2"/>
    <w:rsid w:val="0095590C"/>
    <w:rsid w:val="00956FD4"/>
    <w:rsid w:val="00964BE4"/>
    <w:rsid w:val="00977CB6"/>
    <w:rsid w:val="009804D4"/>
    <w:rsid w:val="0098396C"/>
    <w:rsid w:val="0099054E"/>
    <w:rsid w:val="009A0FEC"/>
    <w:rsid w:val="009B1AAF"/>
    <w:rsid w:val="009C1128"/>
    <w:rsid w:val="009C5EFF"/>
    <w:rsid w:val="009E39A7"/>
    <w:rsid w:val="00A00350"/>
    <w:rsid w:val="00A003AB"/>
    <w:rsid w:val="00A0287D"/>
    <w:rsid w:val="00A309FE"/>
    <w:rsid w:val="00A3326E"/>
    <w:rsid w:val="00A34826"/>
    <w:rsid w:val="00A41C75"/>
    <w:rsid w:val="00A6560B"/>
    <w:rsid w:val="00A74542"/>
    <w:rsid w:val="00A83EA1"/>
    <w:rsid w:val="00AA10EA"/>
    <w:rsid w:val="00AA2390"/>
    <w:rsid w:val="00AA4AA1"/>
    <w:rsid w:val="00AA7158"/>
    <w:rsid w:val="00AB3423"/>
    <w:rsid w:val="00AC1E26"/>
    <w:rsid w:val="00AC619A"/>
    <w:rsid w:val="00AC6D9E"/>
    <w:rsid w:val="00AE35F5"/>
    <w:rsid w:val="00AE42D5"/>
    <w:rsid w:val="00AE7AF6"/>
    <w:rsid w:val="00B00D04"/>
    <w:rsid w:val="00B70544"/>
    <w:rsid w:val="00B73FCB"/>
    <w:rsid w:val="00B846CB"/>
    <w:rsid w:val="00B90C66"/>
    <w:rsid w:val="00B90DED"/>
    <w:rsid w:val="00B93A48"/>
    <w:rsid w:val="00B94188"/>
    <w:rsid w:val="00BD46DF"/>
    <w:rsid w:val="00BE425F"/>
    <w:rsid w:val="00C0282C"/>
    <w:rsid w:val="00C03314"/>
    <w:rsid w:val="00C17DFC"/>
    <w:rsid w:val="00C21407"/>
    <w:rsid w:val="00C52DFD"/>
    <w:rsid w:val="00C53AEE"/>
    <w:rsid w:val="00C57154"/>
    <w:rsid w:val="00C63600"/>
    <w:rsid w:val="00C90677"/>
    <w:rsid w:val="00C956DE"/>
    <w:rsid w:val="00CA2A89"/>
    <w:rsid w:val="00CB7854"/>
    <w:rsid w:val="00CB790E"/>
    <w:rsid w:val="00CC1707"/>
    <w:rsid w:val="00CD482B"/>
    <w:rsid w:val="00CF165C"/>
    <w:rsid w:val="00D1649F"/>
    <w:rsid w:val="00D31273"/>
    <w:rsid w:val="00D347BC"/>
    <w:rsid w:val="00D43D3A"/>
    <w:rsid w:val="00D5510E"/>
    <w:rsid w:val="00D87DFF"/>
    <w:rsid w:val="00DA2DA0"/>
    <w:rsid w:val="00DA5BCE"/>
    <w:rsid w:val="00DB0527"/>
    <w:rsid w:val="00DC6D01"/>
    <w:rsid w:val="00DE2917"/>
    <w:rsid w:val="00DF3795"/>
    <w:rsid w:val="00E16FD9"/>
    <w:rsid w:val="00E25699"/>
    <w:rsid w:val="00E26AFC"/>
    <w:rsid w:val="00E55ACA"/>
    <w:rsid w:val="00E57F99"/>
    <w:rsid w:val="00E631BA"/>
    <w:rsid w:val="00E66634"/>
    <w:rsid w:val="00E73D17"/>
    <w:rsid w:val="00E86B73"/>
    <w:rsid w:val="00EB35B9"/>
    <w:rsid w:val="00ED02F3"/>
    <w:rsid w:val="00ED2C62"/>
    <w:rsid w:val="00EF1579"/>
    <w:rsid w:val="00EF79D4"/>
    <w:rsid w:val="00F00E71"/>
    <w:rsid w:val="00F02D05"/>
    <w:rsid w:val="00F06A42"/>
    <w:rsid w:val="00F50F38"/>
    <w:rsid w:val="00F529E9"/>
    <w:rsid w:val="00F5575B"/>
    <w:rsid w:val="00F66750"/>
    <w:rsid w:val="00F75392"/>
    <w:rsid w:val="00F80F26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92DE243"/>
  <w15:chartTrackingRefBased/>
  <w15:docId w15:val="{9C2DF142-FA3F-4C59-BCD0-C8BDD45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lela@ut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68E7-B7B4-40F3-8009-1EB2FE51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Nor Sita</cp:lastModifiedBy>
  <cp:revision>17</cp:revision>
  <cp:lastPrinted>2015-09-13T04:09:00Z</cp:lastPrinted>
  <dcterms:created xsi:type="dcterms:W3CDTF">2021-10-12T08:33:00Z</dcterms:created>
  <dcterms:modified xsi:type="dcterms:W3CDTF">2021-10-26T01:10:00Z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